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华文仿宋"/>
          <w:sz w:val="28"/>
          <w:szCs w:val="28"/>
          <w:lang w:val="en-US" w:eastAsia="zh-CN"/>
        </w:rPr>
      </w:pPr>
      <w:bookmarkStart w:id="0" w:name="_Hlk67316471"/>
      <w:r>
        <w:rPr>
          <w:rStyle w:val="7"/>
          <w:rFonts w:hint="eastAsia" w:ascii="仿宋" w:hAnsi="仿宋" w:eastAsia="仿宋"/>
        </w:rPr>
        <w:t>贵州商</w:t>
      </w:r>
      <w:bookmarkStart w:id="1" w:name="_GoBack"/>
      <w:bookmarkEnd w:id="1"/>
      <w:r>
        <w:rPr>
          <w:rStyle w:val="7"/>
          <w:rFonts w:hint="eastAsia" w:ascii="仿宋" w:hAnsi="仿宋" w:eastAsia="仿宋"/>
        </w:rPr>
        <w:t>学院白云新校区二期工程项目-</w:t>
      </w:r>
      <w:r>
        <w:rPr>
          <w:rStyle w:val="7"/>
          <w:rFonts w:hint="eastAsia" w:ascii="仿宋" w:hAnsi="仿宋" w:eastAsia="仿宋"/>
          <w:lang w:eastAsia="zh-CN"/>
        </w:rPr>
        <w:t>智能化工程及监理</w:t>
      </w:r>
      <w:r>
        <w:rPr>
          <w:rStyle w:val="7"/>
          <w:rFonts w:hint="eastAsia" w:ascii="仿宋" w:hAnsi="仿宋" w:eastAsia="仿宋"/>
        </w:rPr>
        <w:t>招标代理机构遴选</w:t>
      </w:r>
      <w:bookmarkEnd w:id="0"/>
      <w:r>
        <w:rPr>
          <w:rStyle w:val="7"/>
          <w:rFonts w:hint="eastAsia" w:ascii="仿宋" w:hAnsi="仿宋" w:eastAsia="仿宋"/>
        </w:rPr>
        <w:t>公告</w:t>
      </w:r>
      <w:r>
        <w:rPr>
          <w:rStyle w:val="7"/>
          <w:rFonts w:hint="eastAsia" w:ascii="仿宋" w:hAnsi="仿宋" w:eastAsia="仿宋"/>
          <w:lang w:eastAsia="zh-CN"/>
        </w:rPr>
        <w:t>（二次）</w:t>
      </w:r>
    </w:p>
    <w:p>
      <w:pPr>
        <w:ind w:firstLine="560" w:firstLineChars="200"/>
        <w:jc w:val="left"/>
        <w:rPr>
          <w:rFonts w:ascii="仿宋" w:hAnsi="仿宋" w:eastAsia="仿宋" w:cs="华文仿宋"/>
          <w:sz w:val="28"/>
          <w:szCs w:val="28"/>
        </w:rPr>
      </w:pPr>
      <w:r>
        <w:rPr>
          <w:rFonts w:hint="eastAsia" w:ascii="仿宋" w:hAnsi="仿宋" w:eastAsia="仿宋" w:cs="华文仿宋"/>
          <w:sz w:val="28"/>
          <w:szCs w:val="28"/>
        </w:rPr>
        <w:t>我院近期拟实施</w:t>
      </w:r>
      <w:r>
        <w:rPr>
          <w:rStyle w:val="7"/>
          <w:rFonts w:hint="eastAsia" w:ascii="仿宋" w:hAnsi="仿宋" w:eastAsia="仿宋"/>
          <w:b w:val="0"/>
          <w:bCs/>
          <w:sz w:val="28"/>
          <w:szCs w:val="28"/>
        </w:rPr>
        <w:t>贵州商学院白云新校区二期工程项目-</w:t>
      </w:r>
      <w:r>
        <w:rPr>
          <w:rStyle w:val="7"/>
          <w:rFonts w:hint="eastAsia" w:ascii="仿宋" w:hAnsi="仿宋" w:eastAsia="仿宋"/>
          <w:b w:val="0"/>
          <w:bCs/>
          <w:sz w:val="28"/>
          <w:szCs w:val="28"/>
          <w:lang w:eastAsia="zh-CN"/>
        </w:rPr>
        <w:t>智能化工程及监理</w:t>
      </w:r>
      <w:r>
        <w:rPr>
          <w:rStyle w:val="7"/>
          <w:rFonts w:hint="eastAsia" w:ascii="仿宋" w:hAnsi="仿宋" w:eastAsia="仿宋"/>
          <w:b w:val="0"/>
          <w:bCs/>
          <w:sz w:val="28"/>
          <w:szCs w:val="28"/>
        </w:rPr>
        <w:t>招标</w:t>
      </w:r>
      <w:r>
        <w:rPr>
          <w:rFonts w:hint="eastAsia" w:ascii="仿宋" w:hAnsi="仿宋" w:eastAsia="仿宋" w:cs="华文仿宋"/>
          <w:sz w:val="28"/>
          <w:szCs w:val="28"/>
        </w:rPr>
        <w:t>工作。为做好学院的招标工作，拟通过遴选方式确定该项目招标代理机构，负责招标代理工作。公告有效期三天。具体如下：</w:t>
      </w:r>
    </w:p>
    <w:tbl>
      <w:tblPr>
        <w:tblStyle w:val="5"/>
        <w:tblW w:w="5235" w:type="pct"/>
        <w:tblInd w:w="-171"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79"/>
        <w:gridCol w:w="1830"/>
        <w:gridCol w:w="631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bCs/>
                <w:sz w:val="28"/>
                <w:szCs w:val="28"/>
              </w:rPr>
            </w:pPr>
            <w:r>
              <w:rPr>
                <w:rFonts w:hint="eastAsia" w:ascii="仿宋" w:hAnsi="仿宋" w:eastAsia="仿宋" w:cs="华文仿宋"/>
                <w:bCs/>
                <w:sz w:val="28"/>
                <w:szCs w:val="28"/>
              </w:rPr>
              <w:t>序号</w:t>
            </w:r>
          </w:p>
        </w:tc>
        <w:tc>
          <w:tcPr>
            <w:tcW w:w="1025" w:type="pct"/>
            <w:vAlign w:val="center"/>
          </w:tcPr>
          <w:p>
            <w:pPr>
              <w:jc w:val="center"/>
              <w:rPr>
                <w:rFonts w:ascii="仿宋" w:hAnsi="仿宋" w:eastAsia="仿宋" w:cs="华文仿宋"/>
                <w:bCs/>
                <w:sz w:val="28"/>
                <w:szCs w:val="28"/>
              </w:rPr>
            </w:pPr>
            <w:r>
              <w:rPr>
                <w:rFonts w:hint="eastAsia" w:ascii="仿宋" w:hAnsi="仿宋" w:eastAsia="仿宋" w:cs="华文仿宋"/>
                <w:bCs/>
                <w:sz w:val="28"/>
                <w:szCs w:val="28"/>
              </w:rPr>
              <w:t>内    容</w:t>
            </w:r>
          </w:p>
        </w:tc>
        <w:tc>
          <w:tcPr>
            <w:tcW w:w="3537" w:type="pct"/>
            <w:vAlign w:val="center"/>
          </w:tcPr>
          <w:p>
            <w:pPr>
              <w:jc w:val="center"/>
              <w:rPr>
                <w:rFonts w:ascii="仿宋" w:hAnsi="仿宋" w:eastAsia="仿宋" w:cs="华文仿宋"/>
                <w:bCs/>
                <w:sz w:val="28"/>
                <w:szCs w:val="28"/>
              </w:rPr>
            </w:pPr>
            <w:r>
              <w:rPr>
                <w:rFonts w:hint="eastAsia" w:ascii="仿宋" w:hAnsi="仿宋" w:eastAsia="仿宋" w:cs="华文仿宋"/>
                <w:bCs/>
                <w:sz w:val="28"/>
                <w:szCs w:val="28"/>
              </w:rPr>
              <w:t>说 明 与 要 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3"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1</w:t>
            </w:r>
          </w:p>
        </w:tc>
        <w:tc>
          <w:tcPr>
            <w:tcW w:w="1025" w:type="pct"/>
          </w:tcPr>
          <w:p>
            <w:pPr>
              <w:rPr>
                <w:rFonts w:ascii="仿宋" w:hAnsi="仿宋" w:eastAsia="仿宋" w:cs="华文仿宋"/>
                <w:sz w:val="24"/>
              </w:rPr>
            </w:pPr>
            <w:r>
              <w:rPr>
                <w:rFonts w:hint="eastAsia" w:ascii="仿宋" w:hAnsi="仿宋" w:eastAsia="仿宋" w:cs="华文仿宋"/>
                <w:sz w:val="24"/>
              </w:rPr>
              <w:t>项目名称</w:t>
            </w:r>
          </w:p>
        </w:tc>
        <w:tc>
          <w:tcPr>
            <w:tcW w:w="3537" w:type="pct"/>
          </w:tcPr>
          <w:p>
            <w:pPr>
              <w:rPr>
                <w:rFonts w:ascii="仿宋" w:hAnsi="仿宋" w:eastAsia="仿宋" w:cs="华文仿宋"/>
                <w:sz w:val="24"/>
              </w:rPr>
            </w:pPr>
            <w:r>
              <w:rPr>
                <w:rStyle w:val="7"/>
                <w:rFonts w:hint="eastAsia" w:ascii="仿宋" w:hAnsi="仿宋" w:eastAsia="仿宋"/>
                <w:b w:val="0"/>
                <w:bCs/>
                <w:sz w:val="24"/>
                <w:szCs w:val="24"/>
              </w:rPr>
              <w:t>贵州商学院白云新校区二期工程项目-</w:t>
            </w:r>
            <w:r>
              <w:rPr>
                <w:rStyle w:val="7"/>
                <w:rFonts w:hint="eastAsia" w:ascii="仿宋" w:hAnsi="仿宋" w:eastAsia="仿宋"/>
                <w:b w:val="0"/>
                <w:bCs/>
                <w:sz w:val="24"/>
                <w:szCs w:val="24"/>
                <w:lang w:eastAsia="zh-CN"/>
              </w:rPr>
              <w:t>智能化工程及监理招标代理机构</w:t>
            </w:r>
            <w:r>
              <w:rPr>
                <w:rStyle w:val="7"/>
                <w:rFonts w:hint="eastAsia" w:ascii="仿宋" w:hAnsi="仿宋" w:eastAsia="仿宋"/>
                <w:b w:val="0"/>
                <w:bCs/>
                <w:sz w:val="24"/>
                <w:szCs w:val="24"/>
              </w:rPr>
              <w:t>遴选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2</w:t>
            </w:r>
          </w:p>
        </w:tc>
        <w:tc>
          <w:tcPr>
            <w:tcW w:w="1025" w:type="pct"/>
            <w:vAlign w:val="center"/>
          </w:tcPr>
          <w:p>
            <w:pPr>
              <w:rPr>
                <w:rFonts w:ascii="仿宋" w:hAnsi="仿宋" w:eastAsia="仿宋" w:cs="华文仿宋"/>
                <w:sz w:val="24"/>
              </w:rPr>
            </w:pPr>
            <w:r>
              <w:rPr>
                <w:rFonts w:hint="eastAsia" w:ascii="仿宋" w:hAnsi="仿宋" w:eastAsia="仿宋" w:cs="华文仿宋"/>
                <w:sz w:val="24"/>
              </w:rPr>
              <w:t>项目编号</w:t>
            </w:r>
          </w:p>
        </w:tc>
        <w:tc>
          <w:tcPr>
            <w:tcW w:w="3537" w:type="pct"/>
            <w:vAlign w:val="center"/>
          </w:tcPr>
          <w:p>
            <w:pPr>
              <w:rPr>
                <w:rFonts w:hint="default" w:ascii="仿宋" w:hAnsi="仿宋" w:eastAsia="仿宋" w:cs="华文仿宋"/>
                <w:sz w:val="24"/>
                <w:lang w:val="en-US" w:eastAsia="zh-CN"/>
              </w:rPr>
            </w:pPr>
            <w:r>
              <w:rPr>
                <w:rFonts w:ascii="仿宋" w:hAnsi="仿宋" w:eastAsia="仿宋" w:cs="华文仿宋"/>
                <w:sz w:val="24"/>
              </w:rPr>
              <w:t>GZSXY-202</w:t>
            </w:r>
            <w:r>
              <w:rPr>
                <w:rFonts w:hint="eastAsia" w:ascii="仿宋" w:hAnsi="仿宋" w:eastAsia="仿宋" w:cs="华文仿宋"/>
                <w:sz w:val="24"/>
                <w:lang w:val="en-US" w:eastAsia="zh-CN"/>
              </w:rPr>
              <w:t>2</w:t>
            </w:r>
            <w:r>
              <w:rPr>
                <w:rFonts w:ascii="仿宋" w:hAnsi="仿宋" w:eastAsia="仿宋" w:cs="华文仿宋"/>
                <w:sz w:val="24"/>
              </w:rPr>
              <w:t>-ZBDL-</w:t>
            </w:r>
            <w:r>
              <w:rPr>
                <w:rFonts w:hint="eastAsia" w:ascii="仿宋" w:hAnsi="仿宋" w:eastAsia="仿宋" w:cs="华文仿宋"/>
                <w:sz w:val="24"/>
                <w:lang w:val="en-US" w:eastAsia="zh-CN"/>
              </w:rPr>
              <w:t>01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3</w:t>
            </w:r>
          </w:p>
        </w:tc>
        <w:tc>
          <w:tcPr>
            <w:tcW w:w="1025" w:type="pct"/>
            <w:vAlign w:val="center"/>
          </w:tcPr>
          <w:p>
            <w:pPr>
              <w:rPr>
                <w:rFonts w:ascii="仿宋" w:hAnsi="仿宋" w:eastAsia="仿宋" w:cs="华文仿宋"/>
                <w:sz w:val="24"/>
              </w:rPr>
            </w:pPr>
            <w:r>
              <w:rPr>
                <w:rFonts w:hint="eastAsia" w:ascii="仿宋" w:hAnsi="仿宋" w:eastAsia="仿宋" w:cs="华文仿宋"/>
                <w:sz w:val="24"/>
              </w:rPr>
              <w:t>遴选方式</w:t>
            </w:r>
          </w:p>
        </w:tc>
        <w:tc>
          <w:tcPr>
            <w:tcW w:w="3537" w:type="pct"/>
            <w:vAlign w:val="center"/>
          </w:tcPr>
          <w:p>
            <w:pPr>
              <w:rPr>
                <w:rFonts w:ascii="仿宋" w:hAnsi="仿宋" w:eastAsia="仿宋" w:cs="华文仿宋"/>
                <w:sz w:val="24"/>
              </w:rPr>
            </w:pPr>
            <w:r>
              <w:rPr>
                <w:rFonts w:hint="eastAsia" w:ascii="仿宋" w:hAnsi="仿宋" w:eastAsia="仿宋" w:cs="华文仿宋"/>
                <w:sz w:val="24"/>
              </w:rPr>
              <w:t>评分择优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4</w:t>
            </w:r>
          </w:p>
        </w:tc>
        <w:tc>
          <w:tcPr>
            <w:tcW w:w="1025" w:type="pct"/>
            <w:vAlign w:val="center"/>
          </w:tcPr>
          <w:p>
            <w:pPr>
              <w:rPr>
                <w:rFonts w:ascii="仿宋" w:hAnsi="仿宋" w:eastAsia="仿宋" w:cs="华文仿宋"/>
                <w:sz w:val="24"/>
              </w:rPr>
            </w:pPr>
            <w:r>
              <w:rPr>
                <w:rFonts w:hint="eastAsia" w:ascii="仿宋" w:hAnsi="仿宋" w:eastAsia="仿宋" w:cs="华文仿宋"/>
                <w:sz w:val="24"/>
              </w:rPr>
              <w:t>评审方法</w:t>
            </w:r>
          </w:p>
        </w:tc>
        <w:tc>
          <w:tcPr>
            <w:tcW w:w="3537" w:type="pct"/>
            <w:vAlign w:val="center"/>
          </w:tcPr>
          <w:p>
            <w:pPr>
              <w:rPr>
                <w:rFonts w:ascii="仿宋" w:hAnsi="仿宋" w:eastAsia="仿宋" w:cs="华文仿宋"/>
                <w:sz w:val="24"/>
              </w:rPr>
            </w:pPr>
            <w:r>
              <w:rPr>
                <w:rFonts w:hint="eastAsia" w:ascii="仿宋" w:hAnsi="仿宋" w:eastAsia="仿宋" w:cs="华文仿宋"/>
                <w:sz w:val="24"/>
              </w:rPr>
              <w:t>详见《综合评分表》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5</w:t>
            </w:r>
          </w:p>
        </w:tc>
        <w:tc>
          <w:tcPr>
            <w:tcW w:w="1025" w:type="pct"/>
            <w:vAlign w:val="center"/>
          </w:tcPr>
          <w:p>
            <w:pPr>
              <w:rPr>
                <w:rFonts w:ascii="仿宋" w:hAnsi="仿宋" w:eastAsia="仿宋" w:cs="华文仿宋"/>
                <w:sz w:val="24"/>
              </w:rPr>
            </w:pPr>
            <w:r>
              <w:rPr>
                <w:rFonts w:hint="eastAsia" w:ascii="仿宋" w:hAnsi="仿宋" w:eastAsia="仿宋" w:cs="华文仿宋"/>
                <w:sz w:val="24"/>
              </w:rPr>
              <w:t>申请书格式要求</w:t>
            </w:r>
          </w:p>
        </w:tc>
        <w:tc>
          <w:tcPr>
            <w:tcW w:w="3537" w:type="pct"/>
            <w:vAlign w:val="center"/>
          </w:tcPr>
          <w:p>
            <w:pPr>
              <w:rPr>
                <w:rFonts w:ascii="仿宋" w:hAnsi="仿宋" w:eastAsia="仿宋" w:cs="华文仿宋"/>
                <w:sz w:val="24"/>
              </w:rPr>
            </w:pPr>
            <w:r>
              <w:rPr>
                <w:rFonts w:hint="eastAsia" w:ascii="仿宋" w:hAnsi="仿宋" w:eastAsia="仿宋" w:cs="华文仿宋"/>
                <w:sz w:val="24"/>
              </w:rPr>
              <w:t>申请书分两部分（分别胶装成册并分别密封）：</w:t>
            </w:r>
          </w:p>
          <w:p>
            <w:pPr>
              <w:rPr>
                <w:rFonts w:ascii="仿宋" w:hAnsi="仿宋" w:eastAsia="仿宋" w:cs="华文仿宋"/>
                <w:sz w:val="24"/>
              </w:rPr>
            </w:pPr>
            <w:r>
              <w:rPr>
                <w:rFonts w:hint="eastAsia" w:ascii="仿宋" w:hAnsi="仿宋" w:eastAsia="仿宋" w:cs="华文仿宋"/>
                <w:sz w:val="24"/>
              </w:rPr>
              <w:t>一、对申请书、授权书、声明、一般资格要求、委托服务内容等的响应资料。</w:t>
            </w:r>
          </w:p>
          <w:p>
            <w:pPr>
              <w:rPr>
                <w:rFonts w:ascii="仿宋" w:hAnsi="仿宋" w:eastAsia="仿宋" w:cs="华文仿宋"/>
                <w:sz w:val="24"/>
              </w:rPr>
            </w:pPr>
            <w:r>
              <w:rPr>
                <w:rFonts w:hint="eastAsia" w:ascii="仿宋" w:hAnsi="仿宋" w:eastAsia="仿宋" w:cs="华文仿宋"/>
                <w:sz w:val="24"/>
              </w:rPr>
              <w:t>二、对《综合评分表》所涉及内容的响应资料。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15"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6</w:t>
            </w:r>
          </w:p>
        </w:tc>
        <w:tc>
          <w:tcPr>
            <w:tcW w:w="1025" w:type="pct"/>
            <w:vAlign w:val="center"/>
          </w:tcPr>
          <w:p>
            <w:pPr>
              <w:rPr>
                <w:rFonts w:ascii="仿宋" w:hAnsi="仿宋" w:eastAsia="仿宋" w:cs="华文仿宋"/>
                <w:sz w:val="24"/>
              </w:rPr>
            </w:pPr>
            <w:r>
              <w:rPr>
                <w:rFonts w:hint="eastAsia" w:ascii="仿宋" w:hAnsi="仿宋" w:eastAsia="仿宋" w:cs="华文仿宋"/>
                <w:sz w:val="24"/>
              </w:rPr>
              <w:t>申请书提交地点</w:t>
            </w:r>
          </w:p>
        </w:tc>
        <w:tc>
          <w:tcPr>
            <w:tcW w:w="3537" w:type="pct"/>
            <w:vAlign w:val="center"/>
          </w:tcPr>
          <w:p>
            <w:pPr>
              <w:rPr>
                <w:rFonts w:ascii="仿宋" w:hAnsi="仿宋" w:eastAsia="仿宋" w:cs="华文仿宋"/>
                <w:sz w:val="24"/>
              </w:rPr>
            </w:pPr>
            <w:r>
              <w:rPr>
                <w:rFonts w:hint="eastAsia" w:ascii="仿宋" w:hAnsi="仿宋" w:eastAsia="仿宋" w:cs="华文仿宋"/>
                <w:sz w:val="24"/>
              </w:rPr>
              <w:t>贵州省贵阳市白云区二十六大道1号贵州商学院思齐楼2</w:t>
            </w:r>
            <w:r>
              <w:rPr>
                <w:rFonts w:ascii="仿宋" w:hAnsi="仿宋" w:eastAsia="仿宋" w:cs="华文仿宋"/>
                <w:sz w:val="24"/>
              </w:rPr>
              <w:t>03</w:t>
            </w:r>
            <w:r>
              <w:rPr>
                <w:rFonts w:hint="eastAsia" w:ascii="仿宋" w:hAnsi="仿宋" w:eastAsia="仿宋" w:cs="华文仿宋"/>
                <w:sz w:val="24"/>
              </w:rPr>
              <w:t>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7</w:t>
            </w:r>
          </w:p>
        </w:tc>
        <w:tc>
          <w:tcPr>
            <w:tcW w:w="1025" w:type="pct"/>
            <w:vAlign w:val="center"/>
          </w:tcPr>
          <w:p>
            <w:pPr>
              <w:rPr>
                <w:rFonts w:ascii="仿宋" w:hAnsi="仿宋" w:eastAsia="仿宋" w:cs="华文仿宋"/>
                <w:sz w:val="24"/>
              </w:rPr>
            </w:pPr>
            <w:r>
              <w:rPr>
                <w:rFonts w:hint="eastAsia" w:ascii="仿宋" w:hAnsi="仿宋" w:eastAsia="仿宋" w:cs="华文仿宋"/>
                <w:sz w:val="24"/>
              </w:rPr>
              <w:t>申请书提交截止时间</w:t>
            </w:r>
          </w:p>
        </w:tc>
        <w:tc>
          <w:tcPr>
            <w:tcW w:w="3537" w:type="pct"/>
            <w:vAlign w:val="center"/>
          </w:tcPr>
          <w:p>
            <w:pPr>
              <w:rPr>
                <w:rFonts w:ascii="仿宋" w:hAnsi="仿宋" w:eastAsia="仿宋" w:cs="华文仿宋"/>
                <w:sz w:val="24"/>
              </w:rPr>
            </w:pPr>
            <w:r>
              <w:rPr>
                <w:rFonts w:ascii="仿宋" w:hAnsi="仿宋" w:eastAsia="仿宋" w:cs="华文仿宋"/>
                <w:sz w:val="24"/>
              </w:rPr>
              <w:t>202</w:t>
            </w:r>
            <w:r>
              <w:rPr>
                <w:rFonts w:hint="eastAsia" w:ascii="仿宋" w:hAnsi="仿宋" w:eastAsia="仿宋" w:cs="华文仿宋"/>
                <w:sz w:val="24"/>
                <w:lang w:val="en-US" w:eastAsia="zh-CN"/>
              </w:rPr>
              <w:t>2</w:t>
            </w:r>
            <w:r>
              <w:rPr>
                <w:rFonts w:ascii="仿宋" w:hAnsi="仿宋" w:eastAsia="仿宋" w:cs="华文仿宋"/>
                <w:sz w:val="24"/>
              </w:rPr>
              <w:t>年</w:t>
            </w:r>
            <w:r>
              <w:rPr>
                <w:rFonts w:hint="eastAsia" w:ascii="仿宋" w:hAnsi="仿宋" w:eastAsia="仿宋" w:cs="华文仿宋"/>
                <w:sz w:val="24"/>
                <w:lang w:val="en-US" w:eastAsia="zh-CN"/>
              </w:rPr>
              <w:t>3</w:t>
            </w:r>
            <w:r>
              <w:rPr>
                <w:rFonts w:ascii="仿宋" w:hAnsi="仿宋" w:eastAsia="仿宋" w:cs="华文仿宋"/>
                <w:sz w:val="24"/>
              </w:rPr>
              <w:t>月</w:t>
            </w:r>
            <w:r>
              <w:rPr>
                <w:rFonts w:hint="eastAsia" w:ascii="仿宋" w:hAnsi="仿宋" w:eastAsia="仿宋" w:cs="华文仿宋"/>
                <w:sz w:val="24"/>
                <w:lang w:val="en-US" w:eastAsia="zh-CN"/>
              </w:rPr>
              <w:t>24</w:t>
            </w:r>
            <w:r>
              <w:rPr>
                <w:rFonts w:ascii="仿宋" w:hAnsi="仿宋" w:eastAsia="仿宋" w:cs="华文仿宋"/>
                <w:sz w:val="24"/>
              </w:rPr>
              <w:t>日</w:t>
            </w:r>
            <w:r>
              <w:rPr>
                <w:rFonts w:hint="eastAsia" w:ascii="仿宋" w:hAnsi="仿宋" w:eastAsia="仿宋" w:cs="华文仿宋"/>
                <w:sz w:val="24"/>
                <w:lang w:val="en-US" w:eastAsia="zh-CN"/>
              </w:rPr>
              <w:t>16</w:t>
            </w:r>
            <w:r>
              <w:rPr>
                <w:rFonts w:ascii="仿宋" w:hAnsi="仿宋" w:eastAsia="仿宋" w:cs="华文仿宋"/>
                <w:sz w:val="24"/>
              </w:rPr>
              <w:t>:30时（北京时间）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437" w:type="pct"/>
          </w:tcPr>
          <w:p>
            <w:pPr>
              <w:ind w:firstLine="280" w:firstLineChars="100"/>
              <w:rPr>
                <w:rFonts w:ascii="仿宋" w:hAnsi="仿宋" w:eastAsia="仿宋" w:cs="华文仿宋"/>
                <w:sz w:val="28"/>
                <w:szCs w:val="28"/>
              </w:rPr>
            </w:pPr>
            <w:r>
              <w:rPr>
                <w:rFonts w:hint="eastAsia" w:ascii="仿宋" w:hAnsi="仿宋" w:eastAsia="仿宋" w:cs="华文仿宋"/>
                <w:sz w:val="28"/>
                <w:szCs w:val="28"/>
              </w:rPr>
              <w:t>8</w:t>
            </w:r>
          </w:p>
        </w:tc>
        <w:tc>
          <w:tcPr>
            <w:tcW w:w="1025" w:type="pct"/>
          </w:tcPr>
          <w:p>
            <w:pPr>
              <w:rPr>
                <w:rFonts w:ascii="仿宋" w:hAnsi="仿宋" w:eastAsia="仿宋" w:cs="华文仿宋"/>
                <w:sz w:val="24"/>
              </w:rPr>
            </w:pPr>
            <w:r>
              <w:rPr>
                <w:rFonts w:hint="eastAsia" w:ascii="仿宋" w:hAnsi="仿宋" w:eastAsia="仿宋" w:cs="华文仿宋"/>
                <w:sz w:val="24"/>
              </w:rPr>
              <w:t>遴选地点</w:t>
            </w:r>
          </w:p>
        </w:tc>
        <w:tc>
          <w:tcPr>
            <w:tcW w:w="3537" w:type="pct"/>
          </w:tcPr>
          <w:p>
            <w:pPr>
              <w:rPr>
                <w:rFonts w:ascii="仿宋" w:hAnsi="仿宋" w:eastAsia="仿宋" w:cs="华文仿宋"/>
                <w:sz w:val="24"/>
              </w:rPr>
            </w:pPr>
            <w:r>
              <w:rPr>
                <w:rFonts w:hint="eastAsia" w:ascii="仿宋" w:hAnsi="仿宋" w:eastAsia="仿宋" w:cs="华文仿宋"/>
                <w:sz w:val="24"/>
              </w:rPr>
              <w:t>贵州商学院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9</w:t>
            </w:r>
          </w:p>
        </w:tc>
        <w:tc>
          <w:tcPr>
            <w:tcW w:w="1025" w:type="pct"/>
            <w:vAlign w:val="center"/>
          </w:tcPr>
          <w:p>
            <w:pPr>
              <w:rPr>
                <w:rFonts w:ascii="仿宋" w:hAnsi="仿宋" w:eastAsia="仿宋" w:cs="华文仿宋"/>
                <w:sz w:val="24"/>
              </w:rPr>
            </w:pPr>
            <w:r>
              <w:rPr>
                <w:rFonts w:hint="eastAsia" w:ascii="仿宋" w:hAnsi="仿宋" w:eastAsia="仿宋" w:cs="华文仿宋"/>
                <w:sz w:val="24"/>
              </w:rPr>
              <w:t>一般资格要求</w:t>
            </w:r>
          </w:p>
        </w:tc>
        <w:tc>
          <w:tcPr>
            <w:tcW w:w="3537" w:type="pct"/>
            <w:vAlign w:val="center"/>
          </w:tcPr>
          <w:p>
            <w:pPr>
              <w:rPr>
                <w:rFonts w:ascii="仿宋" w:hAnsi="仿宋" w:eastAsia="仿宋" w:cs="华文仿宋"/>
                <w:sz w:val="24"/>
              </w:rPr>
            </w:pPr>
            <w:r>
              <w:rPr>
                <w:rFonts w:hint="eastAsia" w:ascii="仿宋" w:hAnsi="仿宋" w:eastAsia="仿宋" w:cs="华文仿宋"/>
                <w:sz w:val="24"/>
              </w:rPr>
              <w:t>1.具有独立承担民事责任的能力：具有独立法人资格，提供营业执照及税务登记证、组织机构代码证或三证合一的营业执照副本复印件加盖公章。</w:t>
            </w:r>
          </w:p>
          <w:p>
            <w:pPr>
              <w:rPr>
                <w:rFonts w:ascii="仿宋" w:hAnsi="仿宋" w:eastAsia="仿宋" w:cs="华文仿宋"/>
                <w:sz w:val="24"/>
              </w:rPr>
            </w:pPr>
            <w:r>
              <w:rPr>
                <w:rFonts w:hint="eastAsia" w:ascii="仿宋" w:hAnsi="仿宋" w:eastAsia="仿宋" w:cs="华文仿宋"/>
                <w:sz w:val="24"/>
              </w:rPr>
              <w:t>2.具有良好的商业信誉和健全的财务会计制度</w:t>
            </w:r>
          </w:p>
          <w:p>
            <w:pPr>
              <w:rPr>
                <w:rFonts w:ascii="仿宋" w:hAnsi="仿宋" w:eastAsia="仿宋" w:cs="华文仿宋"/>
                <w:sz w:val="24"/>
              </w:rPr>
            </w:pPr>
            <w:r>
              <w:rPr>
                <w:rFonts w:hint="eastAsia" w:ascii="仿宋" w:hAnsi="仿宋" w:eastAsia="仿宋" w:cs="华文仿宋"/>
                <w:sz w:val="24"/>
              </w:rPr>
              <w:t>具体要求：提供近两年经合法审计机构审计出具的财务报表（含资产负债表、利润表、现金流量表、审计报告）（复印件加盖公章）。</w:t>
            </w:r>
          </w:p>
          <w:p>
            <w:pPr>
              <w:rPr>
                <w:rFonts w:ascii="仿宋" w:hAnsi="仿宋" w:eastAsia="仿宋" w:cs="华文仿宋"/>
                <w:sz w:val="24"/>
              </w:rPr>
            </w:pPr>
            <w:r>
              <w:rPr>
                <w:rFonts w:hint="eastAsia" w:ascii="仿宋" w:hAnsi="仿宋" w:eastAsia="仿宋" w:cs="华文仿宋"/>
                <w:sz w:val="24"/>
              </w:rPr>
              <w:t>3.具有履行合同所必须的设备和专业技术能力。</w:t>
            </w:r>
          </w:p>
          <w:p>
            <w:pPr>
              <w:rPr>
                <w:rFonts w:ascii="仿宋" w:hAnsi="仿宋" w:eastAsia="仿宋" w:cs="华文仿宋"/>
                <w:sz w:val="24"/>
              </w:rPr>
            </w:pPr>
            <w:r>
              <w:rPr>
                <w:rFonts w:hint="eastAsia" w:ascii="仿宋" w:hAnsi="仿宋" w:eastAsia="仿宋" w:cs="华文仿宋"/>
                <w:sz w:val="24"/>
              </w:rPr>
              <w:t>提供具有履行合同所必须的设备和专业技术能力的书面声明（格式自拟）。</w:t>
            </w:r>
          </w:p>
          <w:p>
            <w:pPr>
              <w:rPr>
                <w:rFonts w:ascii="仿宋" w:hAnsi="仿宋" w:eastAsia="仿宋" w:cs="华文仿宋"/>
                <w:sz w:val="24"/>
              </w:rPr>
            </w:pPr>
            <w:r>
              <w:rPr>
                <w:rFonts w:hint="eastAsia" w:ascii="仿宋" w:hAnsi="仿宋" w:eastAsia="仿宋" w:cs="华文仿宋"/>
                <w:sz w:val="24"/>
              </w:rPr>
              <w:t>4.具有依法缴纳税收和社会保障资金的良好记录</w:t>
            </w:r>
          </w:p>
          <w:p>
            <w:pPr>
              <w:rPr>
                <w:rFonts w:ascii="仿宋" w:hAnsi="仿宋" w:eastAsia="仿宋" w:cs="华文仿宋"/>
                <w:sz w:val="24"/>
              </w:rPr>
            </w:pPr>
            <w:r>
              <w:rPr>
                <w:rFonts w:hint="eastAsia" w:ascii="仿宋" w:hAnsi="仿宋" w:eastAsia="仿宋" w:cs="华文仿宋"/>
                <w:sz w:val="24"/>
              </w:rPr>
              <w:t>具体要求：提供上一年度内任意三个月的依法缴纳税收证明和社保缴纳记录复印件加盖公章。</w:t>
            </w:r>
          </w:p>
          <w:p>
            <w:pPr>
              <w:rPr>
                <w:rFonts w:ascii="仿宋" w:hAnsi="仿宋" w:eastAsia="仿宋" w:cs="华文仿宋"/>
                <w:sz w:val="24"/>
              </w:rPr>
            </w:pPr>
            <w:r>
              <w:rPr>
                <w:rFonts w:hint="eastAsia" w:ascii="仿宋" w:hAnsi="仿宋" w:eastAsia="仿宋" w:cs="华文仿宋"/>
                <w:sz w:val="24"/>
              </w:rPr>
              <w:t>5.提供贵州省政府采购网代理机构注册名单截图。</w:t>
            </w:r>
          </w:p>
          <w:p>
            <w:pPr>
              <w:rPr>
                <w:rFonts w:ascii="仿宋" w:hAnsi="仿宋" w:eastAsia="仿宋" w:cs="华文仿宋"/>
                <w:sz w:val="24"/>
              </w:rPr>
            </w:pPr>
            <w:r>
              <w:rPr>
                <w:rFonts w:hint="eastAsia" w:ascii="仿宋" w:hAnsi="仿宋" w:eastAsia="仿宋" w:cs="华文仿宋"/>
                <w:sz w:val="24"/>
              </w:rPr>
              <w:t>6.参加本次遴选的申请人须在贵阳市区设有固定、独立的办公场所，并提供加盖公章的办公场所所有权证复印件或办公场所租赁合同复印件。</w:t>
            </w:r>
          </w:p>
          <w:p>
            <w:pPr>
              <w:rPr>
                <w:rFonts w:ascii="仿宋" w:hAnsi="仿宋" w:eastAsia="仿宋" w:cs="华文仿宋"/>
                <w:sz w:val="24"/>
              </w:rPr>
            </w:pPr>
            <w:r>
              <w:rPr>
                <w:rFonts w:hint="eastAsia" w:ascii="仿宋" w:hAnsi="仿宋" w:eastAsia="仿宋" w:cs="华文仿宋"/>
                <w:sz w:val="24"/>
              </w:rPr>
              <w:t>7.专职从业人员：拥有不少于5名熟悉招标采购法律法规、具备编制采购文件和组织采购活动等相应能力的专职从业人员。需提供：</w:t>
            </w:r>
          </w:p>
          <w:p>
            <w:pPr>
              <w:rPr>
                <w:rFonts w:ascii="仿宋" w:hAnsi="仿宋" w:eastAsia="仿宋" w:cs="华文仿宋"/>
                <w:sz w:val="24"/>
              </w:rPr>
            </w:pPr>
            <w:r>
              <w:rPr>
                <w:rFonts w:hint="eastAsia" w:ascii="仿宋" w:hAnsi="仿宋" w:eastAsia="仿宋" w:cs="华文仿宋"/>
                <w:sz w:val="24"/>
              </w:rPr>
              <w:t>①贵州省招标采购协会近两年颁发的招标采购专职从业人员能力考评证书复印件（加盖公章）；</w:t>
            </w:r>
          </w:p>
          <w:p>
            <w:pPr>
              <w:rPr>
                <w:rFonts w:ascii="仿宋" w:hAnsi="仿宋" w:eastAsia="仿宋" w:cs="华文仿宋"/>
                <w:sz w:val="24"/>
              </w:rPr>
            </w:pPr>
            <w:r>
              <w:rPr>
                <w:rFonts w:hint="eastAsia" w:ascii="仿宋" w:hAnsi="仿宋" w:eastAsia="仿宋" w:cs="华文仿宋"/>
                <w:sz w:val="24"/>
              </w:rPr>
              <w:t>②证书上的代理机构名称与申请人营业执照上的名称一致；</w:t>
            </w:r>
          </w:p>
          <w:p>
            <w:pPr>
              <w:rPr>
                <w:rFonts w:ascii="仿宋" w:hAnsi="仿宋" w:eastAsia="仿宋" w:cs="华文仿宋"/>
                <w:sz w:val="24"/>
              </w:rPr>
            </w:pPr>
            <w:r>
              <w:rPr>
                <w:rFonts w:hint="eastAsia" w:ascii="仿宋" w:hAnsi="仿宋" w:eastAsia="仿宋" w:cs="华文仿宋"/>
                <w:sz w:val="24"/>
              </w:rPr>
              <w:t>③提供该5名专职从业人员由申请人缴纳的近一年连续三个月的社保证明（需单列每名专职人员社保；提供汇总表的应标注清楚，便于查找，未标注的，不予通过）。</w:t>
            </w:r>
          </w:p>
          <w:p>
            <w:pPr>
              <w:rPr>
                <w:rFonts w:ascii="仿宋" w:hAnsi="仿宋" w:eastAsia="仿宋" w:cs="华文仿宋"/>
                <w:sz w:val="24"/>
              </w:rPr>
            </w:pPr>
            <w:r>
              <w:rPr>
                <w:rFonts w:hint="eastAsia" w:ascii="仿宋" w:hAnsi="仿宋" w:eastAsia="仿宋" w:cs="华文仿宋"/>
                <w:sz w:val="24"/>
              </w:rPr>
              <w:t>8.满足比选人对代理费的要求</w:t>
            </w:r>
          </w:p>
          <w:p>
            <w:pPr>
              <w:rPr>
                <w:rFonts w:ascii="仿宋" w:hAnsi="仿宋" w:eastAsia="仿宋" w:cs="华文仿宋"/>
                <w:sz w:val="24"/>
              </w:rPr>
            </w:pPr>
            <w:r>
              <w:rPr>
                <w:rFonts w:hint="eastAsia" w:ascii="仿宋" w:hAnsi="仿宋" w:eastAsia="仿宋" w:cs="华文仿宋"/>
                <w:sz w:val="24"/>
              </w:rPr>
              <w:t>①招标代理费参照《招标代理服务收费管理暂行办法》（计价格【2</w:t>
            </w:r>
            <w:r>
              <w:rPr>
                <w:rFonts w:ascii="仿宋" w:hAnsi="仿宋" w:eastAsia="仿宋" w:cs="华文仿宋"/>
                <w:sz w:val="24"/>
              </w:rPr>
              <w:t>002</w:t>
            </w:r>
            <w:r>
              <w:rPr>
                <w:rFonts w:hint="eastAsia" w:ascii="仿宋" w:hAnsi="仿宋" w:eastAsia="仿宋" w:cs="华文仿宋"/>
                <w:sz w:val="24"/>
              </w:rPr>
              <w:t>】1</w:t>
            </w:r>
            <w:r>
              <w:rPr>
                <w:rFonts w:ascii="仿宋" w:hAnsi="仿宋" w:eastAsia="仿宋" w:cs="华文仿宋"/>
                <w:sz w:val="24"/>
              </w:rPr>
              <w:t>980</w:t>
            </w:r>
            <w:r>
              <w:rPr>
                <w:rFonts w:hint="eastAsia" w:ascii="仿宋" w:hAnsi="仿宋" w:eastAsia="仿宋" w:cs="华文仿宋"/>
                <w:sz w:val="24"/>
              </w:rPr>
              <w:t>号）最低下浮</w:t>
            </w:r>
            <w:r>
              <w:rPr>
                <w:rFonts w:ascii="仿宋" w:hAnsi="仿宋" w:eastAsia="仿宋" w:cs="华文仿宋"/>
                <w:sz w:val="24"/>
              </w:rPr>
              <w:t>20%。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437" w:type="pct"/>
            <w:vAlign w:val="center"/>
          </w:tcPr>
          <w:p>
            <w:pPr>
              <w:jc w:val="center"/>
              <w:rPr>
                <w:rFonts w:ascii="仿宋" w:hAnsi="仿宋" w:eastAsia="仿宋" w:cs="华文仿宋"/>
                <w:sz w:val="28"/>
                <w:szCs w:val="28"/>
              </w:rPr>
            </w:pPr>
            <w:r>
              <w:rPr>
                <w:rFonts w:hint="eastAsia" w:ascii="仿宋" w:hAnsi="仿宋" w:eastAsia="仿宋" w:cs="华文仿宋"/>
                <w:sz w:val="28"/>
                <w:szCs w:val="28"/>
              </w:rPr>
              <w:t>1</w:t>
            </w:r>
            <w:r>
              <w:rPr>
                <w:rFonts w:ascii="仿宋" w:hAnsi="仿宋" w:eastAsia="仿宋" w:cs="华文仿宋"/>
                <w:sz w:val="28"/>
                <w:szCs w:val="28"/>
              </w:rPr>
              <w:t>0</w:t>
            </w:r>
          </w:p>
        </w:tc>
        <w:tc>
          <w:tcPr>
            <w:tcW w:w="1025" w:type="pct"/>
            <w:vAlign w:val="center"/>
          </w:tcPr>
          <w:p>
            <w:pPr>
              <w:rPr>
                <w:rFonts w:ascii="仿宋" w:hAnsi="仿宋" w:eastAsia="仿宋" w:cs="华文仿宋"/>
                <w:sz w:val="24"/>
              </w:rPr>
            </w:pPr>
            <w:r>
              <w:rPr>
                <w:rFonts w:hint="eastAsia" w:ascii="仿宋" w:hAnsi="仿宋" w:eastAsia="仿宋" w:cs="华文仿宋"/>
                <w:sz w:val="24"/>
              </w:rPr>
              <w:t>委托服务内容</w:t>
            </w:r>
          </w:p>
        </w:tc>
        <w:tc>
          <w:tcPr>
            <w:tcW w:w="3537" w:type="pct"/>
            <w:vAlign w:val="center"/>
          </w:tcPr>
          <w:p>
            <w:pPr>
              <w:rPr>
                <w:rFonts w:ascii="仿宋" w:hAnsi="仿宋" w:eastAsia="仿宋" w:cs="华文仿宋"/>
                <w:sz w:val="24"/>
              </w:rPr>
            </w:pPr>
            <w:r>
              <w:rPr>
                <w:rFonts w:hint="eastAsia" w:ascii="仿宋" w:hAnsi="仿宋" w:eastAsia="仿宋" w:cs="华文仿宋"/>
                <w:sz w:val="24"/>
              </w:rPr>
              <w:t>1、办理批复相关工作；</w:t>
            </w:r>
          </w:p>
          <w:p>
            <w:pPr>
              <w:rPr>
                <w:rFonts w:ascii="仿宋" w:hAnsi="仿宋" w:eastAsia="仿宋" w:cs="华文仿宋"/>
                <w:sz w:val="24"/>
              </w:rPr>
            </w:pPr>
            <w:r>
              <w:rPr>
                <w:rFonts w:hint="eastAsia" w:ascii="仿宋" w:hAnsi="仿宋" w:eastAsia="仿宋" w:cs="华文仿宋"/>
                <w:sz w:val="24"/>
              </w:rPr>
              <w:t>2、编制、确认、发售招标文件；</w:t>
            </w:r>
          </w:p>
          <w:p>
            <w:pPr>
              <w:rPr>
                <w:rFonts w:ascii="仿宋" w:hAnsi="仿宋" w:eastAsia="仿宋" w:cs="华文仿宋"/>
                <w:sz w:val="24"/>
              </w:rPr>
            </w:pPr>
            <w:r>
              <w:rPr>
                <w:rFonts w:hint="eastAsia" w:ascii="仿宋" w:hAnsi="仿宋" w:eastAsia="仿宋" w:cs="华文仿宋"/>
                <w:sz w:val="24"/>
              </w:rPr>
              <w:t>3、解释招标文件，回复质疑；根据项目需求组织专家对招标文件进行评审；</w:t>
            </w:r>
          </w:p>
          <w:p>
            <w:pPr>
              <w:rPr>
                <w:rFonts w:ascii="仿宋" w:hAnsi="仿宋" w:eastAsia="仿宋" w:cs="华文仿宋"/>
                <w:sz w:val="24"/>
              </w:rPr>
            </w:pPr>
            <w:r>
              <w:rPr>
                <w:rFonts w:hint="eastAsia" w:ascii="仿宋" w:hAnsi="仿宋" w:eastAsia="仿宋" w:cs="华文仿宋"/>
                <w:sz w:val="24"/>
              </w:rPr>
              <w:t>4、在指定媒体上发布招标公告或采购邀请；</w:t>
            </w:r>
          </w:p>
          <w:p>
            <w:pPr>
              <w:rPr>
                <w:rFonts w:ascii="仿宋" w:hAnsi="仿宋" w:eastAsia="仿宋" w:cs="华文仿宋"/>
                <w:sz w:val="24"/>
              </w:rPr>
            </w:pPr>
            <w:r>
              <w:rPr>
                <w:rFonts w:hint="eastAsia" w:ascii="仿宋" w:hAnsi="仿宋" w:eastAsia="仿宋" w:cs="华文仿宋"/>
                <w:sz w:val="24"/>
              </w:rPr>
              <w:t>5、落实开标时间、地点；</w:t>
            </w:r>
          </w:p>
          <w:p>
            <w:pPr>
              <w:rPr>
                <w:rFonts w:ascii="仿宋" w:hAnsi="仿宋" w:eastAsia="仿宋" w:cs="华文仿宋"/>
                <w:sz w:val="24"/>
              </w:rPr>
            </w:pPr>
            <w:r>
              <w:rPr>
                <w:rFonts w:hint="eastAsia" w:ascii="仿宋" w:hAnsi="仿宋" w:eastAsia="仿宋" w:cs="华文仿宋"/>
                <w:sz w:val="24"/>
              </w:rPr>
              <w:t>6、编制评标办法；</w:t>
            </w:r>
          </w:p>
          <w:p>
            <w:pPr>
              <w:rPr>
                <w:rFonts w:ascii="仿宋" w:hAnsi="仿宋" w:eastAsia="仿宋" w:cs="华文仿宋"/>
                <w:sz w:val="24"/>
              </w:rPr>
            </w:pPr>
            <w:r>
              <w:rPr>
                <w:rFonts w:hint="eastAsia" w:ascii="仿宋" w:hAnsi="仿宋" w:eastAsia="仿宋" w:cs="华文仿宋"/>
                <w:sz w:val="24"/>
              </w:rPr>
              <w:t>7、抽取专家，组建评标委员会；</w:t>
            </w:r>
          </w:p>
          <w:p>
            <w:pPr>
              <w:rPr>
                <w:rFonts w:ascii="仿宋" w:hAnsi="仿宋" w:eastAsia="仿宋" w:cs="华文仿宋"/>
                <w:sz w:val="24"/>
              </w:rPr>
            </w:pPr>
            <w:r>
              <w:rPr>
                <w:rFonts w:hint="eastAsia" w:ascii="仿宋" w:hAnsi="仿宋" w:eastAsia="仿宋" w:cs="华文仿宋"/>
                <w:sz w:val="24"/>
              </w:rPr>
              <w:t>8、邀请监督管理部门及有关部门现场监督；</w:t>
            </w:r>
          </w:p>
          <w:p>
            <w:pPr>
              <w:rPr>
                <w:rFonts w:ascii="仿宋" w:hAnsi="仿宋" w:eastAsia="仿宋" w:cs="华文仿宋"/>
                <w:sz w:val="24"/>
              </w:rPr>
            </w:pPr>
            <w:r>
              <w:rPr>
                <w:rFonts w:hint="eastAsia" w:ascii="仿宋" w:hAnsi="仿宋" w:eastAsia="仿宋" w:cs="华文仿宋"/>
                <w:sz w:val="24"/>
              </w:rPr>
              <w:t>9、主持开标会议，指定专人记录评标过程；</w:t>
            </w:r>
          </w:p>
          <w:p>
            <w:pPr>
              <w:rPr>
                <w:rFonts w:ascii="仿宋" w:hAnsi="仿宋" w:eastAsia="仿宋" w:cs="华文仿宋"/>
                <w:sz w:val="24"/>
              </w:rPr>
            </w:pPr>
            <w:r>
              <w:rPr>
                <w:rFonts w:hint="eastAsia" w:ascii="仿宋" w:hAnsi="仿宋" w:eastAsia="仿宋" w:cs="华文仿宋"/>
                <w:sz w:val="24"/>
              </w:rPr>
              <w:t>10、组织评标工作；</w:t>
            </w:r>
          </w:p>
          <w:p>
            <w:pPr>
              <w:rPr>
                <w:rFonts w:ascii="仿宋" w:hAnsi="仿宋" w:eastAsia="仿宋" w:cs="华文仿宋"/>
                <w:sz w:val="24"/>
              </w:rPr>
            </w:pPr>
            <w:r>
              <w:rPr>
                <w:rFonts w:hint="eastAsia" w:ascii="仿宋" w:hAnsi="仿宋" w:eastAsia="仿宋" w:cs="华文仿宋"/>
                <w:sz w:val="24"/>
              </w:rPr>
              <w:t>11、根据评标委员会推荐的中标候选人名单和委托人的要求确定中标供应商；</w:t>
            </w:r>
          </w:p>
          <w:p>
            <w:pPr>
              <w:rPr>
                <w:rFonts w:ascii="仿宋" w:hAnsi="仿宋" w:eastAsia="仿宋" w:cs="华文仿宋"/>
                <w:sz w:val="24"/>
              </w:rPr>
            </w:pPr>
            <w:r>
              <w:rPr>
                <w:rFonts w:hint="eastAsia" w:ascii="仿宋" w:hAnsi="仿宋" w:eastAsia="仿宋" w:cs="华文仿宋"/>
                <w:sz w:val="24"/>
              </w:rPr>
              <w:t>12、整理评标报告送采购人；</w:t>
            </w:r>
          </w:p>
          <w:p>
            <w:pPr>
              <w:rPr>
                <w:rFonts w:ascii="仿宋" w:hAnsi="仿宋" w:eastAsia="仿宋" w:cs="华文仿宋"/>
                <w:sz w:val="24"/>
              </w:rPr>
            </w:pPr>
            <w:r>
              <w:rPr>
                <w:rFonts w:hint="eastAsia" w:ascii="仿宋" w:hAnsi="仿宋" w:eastAsia="仿宋" w:cs="华文仿宋"/>
                <w:sz w:val="24"/>
              </w:rPr>
              <w:t>13、发出中标通知书；</w:t>
            </w:r>
          </w:p>
          <w:p>
            <w:pPr>
              <w:rPr>
                <w:rFonts w:ascii="仿宋" w:hAnsi="仿宋" w:eastAsia="仿宋" w:cs="华文仿宋"/>
                <w:sz w:val="24"/>
              </w:rPr>
            </w:pPr>
            <w:r>
              <w:rPr>
                <w:rFonts w:hint="eastAsia" w:ascii="仿宋" w:hAnsi="仿宋" w:eastAsia="仿宋" w:cs="华文仿宋"/>
                <w:sz w:val="24"/>
              </w:rPr>
              <w:t>14、在指定媒体上发布中标公告；</w:t>
            </w:r>
          </w:p>
          <w:p>
            <w:pPr>
              <w:rPr>
                <w:rFonts w:ascii="仿宋" w:hAnsi="仿宋" w:eastAsia="仿宋" w:cs="华文仿宋"/>
                <w:sz w:val="24"/>
              </w:rPr>
            </w:pPr>
            <w:r>
              <w:rPr>
                <w:rFonts w:hint="eastAsia" w:ascii="仿宋" w:hAnsi="仿宋" w:eastAsia="仿宋" w:cs="华文仿宋"/>
                <w:sz w:val="24"/>
              </w:rPr>
              <w:t>15、保存全过程资料及未中标投标人响应文件等(含招标文件、投标文件及供应商承诺与报价PDF电子版文件)；</w:t>
            </w:r>
          </w:p>
          <w:p>
            <w:pPr>
              <w:rPr>
                <w:rFonts w:ascii="仿宋" w:hAnsi="仿宋" w:eastAsia="仿宋" w:cs="华文仿宋"/>
                <w:sz w:val="24"/>
              </w:rPr>
            </w:pPr>
            <w:r>
              <w:rPr>
                <w:rFonts w:hint="eastAsia" w:ascii="仿宋" w:hAnsi="仿宋" w:eastAsia="仿宋" w:cs="华文仿宋"/>
                <w:sz w:val="24"/>
              </w:rPr>
              <w:t>16、其它服务。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437" w:type="pct"/>
            <w:vAlign w:val="center"/>
          </w:tcPr>
          <w:p>
            <w:pPr>
              <w:jc w:val="center"/>
              <w:rPr>
                <w:rFonts w:hint="default" w:ascii="仿宋" w:hAnsi="仿宋" w:eastAsia="仿宋" w:cs="华文仿宋"/>
                <w:sz w:val="28"/>
                <w:szCs w:val="28"/>
                <w:lang w:val="en-US" w:eastAsia="zh-CN"/>
              </w:rPr>
            </w:pPr>
            <w:r>
              <w:rPr>
                <w:rFonts w:hint="eastAsia" w:ascii="仿宋" w:hAnsi="仿宋" w:eastAsia="仿宋" w:cs="华文仿宋"/>
                <w:sz w:val="28"/>
                <w:szCs w:val="28"/>
                <w:lang w:val="en-US" w:eastAsia="zh-CN"/>
              </w:rPr>
              <w:t>11</w:t>
            </w:r>
          </w:p>
        </w:tc>
        <w:tc>
          <w:tcPr>
            <w:tcW w:w="1025" w:type="pct"/>
            <w:vAlign w:val="center"/>
          </w:tcPr>
          <w:p>
            <w:pPr>
              <w:rPr>
                <w:rFonts w:hint="eastAsia" w:ascii="仿宋" w:hAnsi="仿宋" w:eastAsia="仿宋" w:cs="华文仿宋"/>
                <w:sz w:val="24"/>
                <w:lang w:eastAsia="zh-CN"/>
              </w:rPr>
            </w:pPr>
            <w:r>
              <w:rPr>
                <w:rFonts w:hint="eastAsia" w:ascii="仿宋" w:hAnsi="仿宋" w:eastAsia="仿宋" w:cs="华文仿宋"/>
                <w:sz w:val="24"/>
                <w:lang w:eastAsia="zh-CN"/>
              </w:rPr>
              <w:t>疫情防控要求</w:t>
            </w:r>
          </w:p>
        </w:tc>
        <w:tc>
          <w:tcPr>
            <w:tcW w:w="3537" w:type="pct"/>
            <w:vAlign w:val="center"/>
          </w:tcPr>
          <w:p>
            <w:pPr>
              <w:rPr>
                <w:rFonts w:hint="eastAsia" w:ascii="仿宋" w:hAnsi="仿宋" w:eastAsia="仿宋" w:cs="华文仿宋"/>
                <w:sz w:val="24"/>
                <w:lang w:eastAsia="zh-CN"/>
              </w:rPr>
            </w:pPr>
            <w:r>
              <w:rPr>
                <w:rFonts w:hint="eastAsia" w:ascii="仿宋" w:hAnsi="仿宋" w:eastAsia="仿宋" w:cs="华文仿宋"/>
                <w:sz w:val="24"/>
                <w:lang w:eastAsia="zh-CN"/>
              </w:rPr>
              <w:t>请各申请人按照贵阳市以及贵州商学院疫情防控要求做好防疫措施。</w:t>
            </w:r>
          </w:p>
        </w:tc>
      </w:tr>
    </w:tbl>
    <w:p>
      <w:pPr>
        <w:outlineLvl w:val="0"/>
        <w:rPr>
          <w:rFonts w:ascii="仿宋" w:hAnsi="仿宋" w:eastAsia="仿宋" w:cs="仿宋"/>
          <w:b/>
        </w:rPr>
      </w:pPr>
    </w:p>
    <w:p>
      <w:pPr>
        <w:outlineLvl w:val="0"/>
        <w:rPr>
          <w:rFonts w:ascii="仿宋" w:hAnsi="仿宋" w:eastAsia="仿宋" w:cs="仿宋"/>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